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28" w:rsidRPr="00241228" w:rsidRDefault="00241228" w:rsidP="00241228">
      <w:pPr>
        <w:spacing w:after="0" w:line="360" w:lineRule="auto"/>
        <w:ind w:left="482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412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ЗАТВЕРДЖЕНО</w:t>
      </w:r>
    </w:p>
    <w:p w:rsidR="002B13E9" w:rsidRDefault="00241228" w:rsidP="0024122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412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Розпорядження голови </w:t>
      </w:r>
    </w:p>
    <w:p w:rsidR="00241228" w:rsidRPr="00241228" w:rsidRDefault="002B13E9" w:rsidP="0024122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Луганської </w:t>
      </w:r>
      <w:r w:rsidR="00241228" w:rsidRPr="002412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обласної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державної</w:t>
      </w:r>
    </w:p>
    <w:p w:rsidR="00241228" w:rsidRPr="00241228" w:rsidRDefault="00241228" w:rsidP="0024122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412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адміністрації – керівника обласної</w:t>
      </w:r>
    </w:p>
    <w:p w:rsidR="00241228" w:rsidRPr="00241228" w:rsidRDefault="00241228" w:rsidP="00241228">
      <w:pPr>
        <w:spacing w:after="0" w:line="360" w:lineRule="auto"/>
        <w:ind w:left="482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412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військово-цивільної адміністрації</w:t>
      </w:r>
    </w:p>
    <w:p w:rsidR="00241228" w:rsidRPr="00241228" w:rsidRDefault="00241228" w:rsidP="00241228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241228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 № ______</w:t>
      </w:r>
    </w:p>
    <w:p w:rsidR="00241228" w:rsidRPr="00D522C6" w:rsidRDefault="00241228" w:rsidP="00D522C6">
      <w:pPr>
        <w:tabs>
          <w:tab w:val="left" w:pos="2052"/>
        </w:tabs>
        <w:rPr>
          <w:rFonts w:ascii="Times New Roman" w:eastAsia="Courier New" w:hAnsi="Times New Roman" w:cs="Times New Roman"/>
          <w:sz w:val="16"/>
          <w:szCs w:val="16"/>
          <w:lang w:val="uk-UA" w:eastAsia="ru-RU"/>
        </w:rPr>
      </w:pPr>
    </w:p>
    <w:p w:rsidR="00312A94" w:rsidRPr="00D522C6" w:rsidRDefault="00015B0B" w:rsidP="00312A94">
      <w:pPr>
        <w:tabs>
          <w:tab w:val="left" w:pos="40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Порядок та умови проведення конкурсу на укладення угод</w:t>
      </w:r>
    </w:p>
    <w:p w:rsidR="00015B0B" w:rsidRPr="00D522C6" w:rsidRDefault="00015B0B" w:rsidP="00312A94">
      <w:pPr>
        <w:tabs>
          <w:tab w:val="left" w:pos="4056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про відпрацювання не менше трьох років у державних і комун</w:t>
      </w:r>
      <w:r w:rsidR="00214362" w:rsidRPr="00D522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альних закладах культури, мистецьких школах</w:t>
      </w:r>
      <w:r w:rsidR="001C70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,</w:t>
      </w:r>
      <w:r w:rsidRPr="00D522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 xml:space="preserve"> що</w:t>
      </w:r>
      <w:r w:rsidRPr="00D52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2C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uk-UA" w:eastAsia="ru-RU"/>
        </w:rPr>
        <w:t>розташовані у сільській місцевості або селищі міського типу Луганської області</w:t>
      </w:r>
    </w:p>
    <w:p w:rsidR="00631D41" w:rsidRPr="00D522C6" w:rsidRDefault="00631D41" w:rsidP="00015B0B">
      <w:pPr>
        <w:tabs>
          <w:tab w:val="left" w:pos="4032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015B0B" w:rsidRPr="00D522C6" w:rsidRDefault="00312A94" w:rsidP="008B3DC7">
      <w:pPr>
        <w:tabs>
          <w:tab w:val="left" w:pos="567"/>
          <w:tab w:val="left" w:pos="4032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1. 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Ці Порядок та умови визначають механізм проведення конкурсу на укладення угод про відпрацювання не менше трьох років у державних і комун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альних закладах культури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</w:t>
      </w:r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мистецьких школах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що розташовані у сільській місцевості або селищі міського типу Луганської області (далі</w:t>
      </w:r>
      <w:r w:rsidR="00720AE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720AE0" w:rsidRPr="00720AE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Конкурс).</w:t>
      </w:r>
    </w:p>
    <w:p w:rsidR="008B3DC7" w:rsidRPr="00D522C6" w:rsidRDefault="008B3DC7" w:rsidP="008B3DC7">
      <w:pPr>
        <w:tabs>
          <w:tab w:val="left" w:pos="567"/>
          <w:tab w:val="left" w:pos="403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5B0B" w:rsidRPr="00D522C6" w:rsidRDefault="00312A94" w:rsidP="008B3DC7">
      <w:pPr>
        <w:tabs>
          <w:tab w:val="left" w:pos="567"/>
          <w:tab w:val="left" w:pos="4032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2. 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У цих Порядку та умовах терміни вживаються у значеннях, наведених у Порядку реалізації права на першочергове зарахування до закладів вищої (фахової </w:t>
      </w:r>
      <w:proofErr w:type="spellStart"/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передвищої</w:t>
      </w:r>
      <w:proofErr w:type="spellEnd"/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) медичної, мистецької та педагогічної освіти за державним (регіональним) замовленням осіб, які уклали угоду про відпрацювання не менше трьох років у сільській місцевості або селищі міського типу</w:t>
      </w:r>
      <w:r w:rsidR="00720AE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720AE0" w:rsidRPr="00720AE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(далі – Порядок)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 затвердженому постановою К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абінету Міністрів України від 30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травня 2018 року </w:t>
      </w:r>
      <w:r w:rsidR="00720AE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        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№ 417 (у редакції від 03 червня 2020 року № 454).</w:t>
      </w:r>
    </w:p>
    <w:p w:rsidR="008B3DC7" w:rsidRPr="00D522C6" w:rsidRDefault="00312A94" w:rsidP="008B3DC7">
      <w:pPr>
        <w:widowControl w:val="0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</w:p>
    <w:p w:rsidR="00015B0B" w:rsidRPr="00D522C6" w:rsidRDefault="008B3DC7" w:rsidP="008B3DC7">
      <w:pPr>
        <w:widowControl w:val="0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3. 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Метою Конкурсу є здійснення відбору осіб, які претендують на укладення угоди про відпрацювання не менше трьох років у державних і комун</w:t>
      </w:r>
      <w:r w:rsidR="006C08C3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альних закладах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культури, мистецьких школах,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що розташовані у сільській місцевості або селищі міського типу Луганської області, реалізація їх права на першочергове зарахування до закладів вищ</w:t>
      </w:r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ої (фахової </w:t>
      </w:r>
      <w:proofErr w:type="spellStart"/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передвищої</w:t>
      </w:r>
      <w:proofErr w:type="spellEnd"/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) мистецької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освіти за державним (регіональним) замовлення</w:t>
      </w:r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м та задоволення потреб у мистецьк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их кадрах.</w:t>
      </w:r>
    </w:p>
    <w:p w:rsidR="008B3DC7" w:rsidRPr="00D522C6" w:rsidRDefault="00214362" w:rsidP="008B3DC7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</w:p>
    <w:p w:rsidR="00015B0B" w:rsidRPr="00D522C6" w:rsidRDefault="008B3DC7" w:rsidP="008B3DC7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4. 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Організатором Конкурсу є </w:t>
      </w:r>
      <w:r w:rsid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управління</w:t>
      </w:r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культури, національностей, релігій та туризму 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Луганської обласної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державної адміністрації (далі </w:t>
      </w:r>
      <w:r w:rsidR="001C7050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організатор).</w:t>
      </w:r>
    </w:p>
    <w:p w:rsidR="008B3DC7" w:rsidRPr="00D522C6" w:rsidRDefault="00214362" w:rsidP="008B3DC7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</w:p>
    <w:p w:rsidR="008B3DC7" w:rsidRDefault="008B3DC7" w:rsidP="00BE0F8E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5. 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Рішення про проведення Конкурсу приймається щороку </w:t>
      </w:r>
      <w:r w:rsidR="00C032B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 визначений Порядком строк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шляхом видання розпорядження голови Луганської об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ласної державної адміністрації </w:t>
      </w:r>
      <w:r w:rsidR="001C7050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керівника обласної ві</w:t>
      </w:r>
      <w:r w:rsidR="00BE0F8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йськово-цивільної адміністрації (далі – голова облдержадміністрації) </w:t>
      </w:r>
      <w:r w:rsidR="00015B0B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за умови наявної прогнозованої потреби у фахівцях з вищою</w:t>
      </w:r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(фаховою </w:t>
      </w:r>
      <w:r w:rsidR="002740A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перед</w:t>
      </w:r>
      <w:r w:rsidR="002740AC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вищою</w:t>
      </w:r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) освітою мистецьких спеціальностей</w:t>
      </w:r>
      <w:r w:rsidR="00214362" w:rsidRPr="00D522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436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у сільській місцевості або селищі міського типу області 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(далі – прогнозована потреба), визначеної ви</w:t>
      </w:r>
      <w:r w:rsidR="001713EF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конавчими органами сільських,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селищних рад </w:t>
      </w:r>
      <w:r w:rsidR="001713EF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або тимчасовими державними органами, що здійснюють їх повноваження</w:t>
      </w:r>
      <w:r w:rsidR="00950A3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</w:t>
      </w:r>
      <w:r w:rsidR="001713EF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(далі – ВЦА) 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lastRenderedPageBreak/>
        <w:t xml:space="preserve">та поданої </w:t>
      </w:r>
      <w:r w:rsidR="00C9531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органами місцевого самоврядування, ВЦА 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Луганській обласній</w:t>
      </w:r>
      <w:r w:rsidR="00BE0F8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державній адміністрації</w:t>
      </w:r>
      <w:r w:rsidR="00C9531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(далі </w:t>
      </w:r>
      <w:r w:rsidR="001C7050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облдержадміністрація).</w:t>
      </w:r>
    </w:p>
    <w:p w:rsidR="00CE26A9" w:rsidRPr="00D522C6" w:rsidRDefault="00CE26A9" w:rsidP="008B3DC7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8B3DC7" w:rsidRPr="00D522C6" w:rsidRDefault="008B3DC7" w:rsidP="008B3DC7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>6.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>Оголошення про проведення Конк</w:t>
      </w:r>
      <w:r w:rsidR="004F1EC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урсу розміщується на офіційному </w:t>
      </w:r>
      <w:proofErr w:type="spellStart"/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вебсайті</w:t>
      </w:r>
      <w:proofErr w:type="spellEnd"/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облдержадміністрації та містить інформацію про:</w:t>
      </w:r>
    </w:p>
    <w:p w:rsidR="004F1EC2" w:rsidRPr="00D522C6" w:rsidRDefault="004F1EC2" w:rsidP="008B3DC7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8B3DC7" w:rsidRPr="00D522C6" w:rsidRDefault="008B3DC7" w:rsidP="004F1EC2">
      <w:pPr>
        <w:pStyle w:val="a3"/>
        <w:widowControl w:val="0"/>
        <w:numPr>
          <w:ilvl w:val="0"/>
          <w:numId w:val="7"/>
        </w:numPr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організатора Конкурсу;</w:t>
      </w:r>
    </w:p>
    <w:p w:rsidR="004F1EC2" w:rsidRPr="00D522C6" w:rsidRDefault="004F1EC2" w:rsidP="004F1EC2">
      <w:pPr>
        <w:pStyle w:val="a3"/>
        <w:widowControl w:val="0"/>
        <w:tabs>
          <w:tab w:val="left" w:pos="567"/>
          <w:tab w:val="left" w:pos="931"/>
        </w:tabs>
        <w:spacing w:after="0" w:line="240" w:lineRule="atLeast"/>
        <w:ind w:left="924"/>
        <w:jc w:val="both"/>
        <w:rPr>
          <w:rFonts w:ascii="Times New Roman" w:eastAsia="Times New Roman" w:hAnsi="Times New Roman" w:cs="Times New Roman"/>
          <w:spacing w:val="-4"/>
          <w:lang w:val="uk-UA" w:eastAsia="ru-RU"/>
        </w:rPr>
      </w:pPr>
    </w:p>
    <w:p w:rsidR="008B3DC7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2) </w:t>
      </w:r>
      <w:r w:rsidR="008B3DC7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прогнозовану потребу;</w:t>
      </w:r>
    </w:p>
    <w:p w:rsidR="004F1EC2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uk-UA" w:eastAsia="ru-RU"/>
        </w:rPr>
      </w:pPr>
    </w:p>
    <w:p w:rsidR="008B3DC7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3) </w:t>
      </w:r>
      <w:r w:rsidR="008B3DC7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перелік документів, які подаються для участі у Конкурсі;</w:t>
      </w:r>
    </w:p>
    <w:p w:rsidR="004F1EC2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uk-UA" w:eastAsia="ru-RU"/>
        </w:rPr>
      </w:pPr>
    </w:p>
    <w:p w:rsidR="008B3DC7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4) </w:t>
      </w:r>
      <w:r w:rsidR="008B3DC7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строк прийому документів для участі у Конкурсі;</w:t>
      </w:r>
    </w:p>
    <w:p w:rsidR="004F1EC2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uk-UA" w:eastAsia="ru-RU"/>
        </w:rPr>
      </w:pPr>
    </w:p>
    <w:p w:rsidR="008B3DC7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5) </w:t>
      </w:r>
      <w:r w:rsidR="008B3DC7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термін проведення Конкурсу;</w:t>
      </w:r>
    </w:p>
    <w:p w:rsidR="004F1EC2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uk-UA" w:eastAsia="ru-RU"/>
        </w:rPr>
      </w:pPr>
    </w:p>
    <w:p w:rsidR="008B3DC7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6) </w:t>
      </w:r>
      <w:r w:rsidR="008B3DC7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адресу, за якою здійснюється прийом документів для участі у Конкурсі;</w:t>
      </w:r>
    </w:p>
    <w:p w:rsidR="004F1EC2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uk-UA" w:eastAsia="ru-RU"/>
        </w:rPr>
      </w:pPr>
    </w:p>
    <w:p w:rsidR="008B3DC7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7) </w:t>
      </w:r>
      <w:r w:rsidR="008B3DC7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контактний телефон.</w:t>
      </w:r>
    </w:p>
    <w:p w:rsidR="008B3DC7" w:rsidRPr="00D522C6" w:rsidRDefault="008B3DC7" w:rsidP="008B3DC7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val="uk-UA" w:eastAsia="ru-RU"/>
        </w:rPr>
      </w:pPr>
    </w:p>
    <w:p w:rsidR="008B3DC7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>7.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>Участь у Кон</w:t>
      </w:r>
      <w:r w:rsidR="00C032B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курсі можуть брати особи (далі –</w:t>
      </w:r>
      <w:r w:rsidR="00BE0F8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учасники), які здобули:</w:t>
      </w:r>
    </w:p>
    <w:p w:rsidR="00312A94" w:rsidRPr="00312A94" w:rsidRDefault="00BE0F8E" w:rsidP="004F1EC2">
      <w:pPr>
        <w:widowControl w:val="0"/>
        <w:spacing w:after="0" w:line="240" w:lineRule="atLeast"/>
        <w:ind w:firstLine="5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базову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середньу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або повну загальну середню освіту чи</w:t>
      </w:r>
      <w:r w:rsidR="00312A94" w:rsidRPr="00312A9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випускники закладів загальної с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ередньої освіти поточного року </w:t>
      </w:r>
      <w:r w:rsidR="001C7050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312A94" w:rsidRPr="00312A9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на місця, де передбачений строк підготовки фахівців відповідає строку, визначеному у прогнозованій потребі;</w:t>
      </w:r>
    </w:p>
    <w:p w:rsidR="004F1EC2" w:rsidRPr="00D522C6" w:rsidRDefault="00312A94" w:rsidP="004F1EC2">
      <w:pPr>
        <w:widowControl w:val="0"/>
        <w:spacing w:after="0" w:line="240" w:lineRule="atLeast"/>
        <w:ind w:firstLine="56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312A9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освітньо-професійний ступінь фахового молодшого бакалавра або освітній ступінь молодшого бакалавра (освітньо-кваліфікаційний рівень молодшого спеціаліста) і планують продовження навчання за умови можливості його з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акінчення у передбачений строк </w:t>
      </w:r>
      <w:r w:rsidR="001C7050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Pr="00312A9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на місця, де передбачений стр</w:t>
      </w:r>
      <w:r w:rsidR="004F1EC2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ок підготовки фахівців за мистецьк</w:t>
      </w:r>
      <w:r w:rsidRPr="00312A9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ими спеціальностями відповідає строку, визначеному у середньостроковій потребі.</w:t>
      </w:r>
    </w:p>
    <w:p w:rsidR="004F1EC2" w:rsidRPr="00D522C6" w:rsidRDefault="004F1EC2" w:rsidP="004F1EC2">
      <w:pPr>
        <w:widowControl w:val="0"/>
        <w:spacing w:after="0" w:line="240" w:lineRule="atLeast"/>
        <w:ind w:firstLine="56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312A94" w:rsidRPr="00D522C6" w:rsidRDefault="004F1EC2" w:rsidP="004F1EC2">
      <w:pPr>
        <w:widowControl w:val="0"/>
        <w:tabs>
          <w:tab w:val="left" w:pos="567"/>
          <w:tab w:val="left" w:pos="902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8. </w:t>
      </w:r>
      <w:r w:rsidR="00312A94" w:rsidRPr="00312A94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Для участі у Конкурсі учасники особисто пред’являють оригінал паспорта громадянина України, а також подають конкурсній комісії:</w:t>
      </w:r>
    </w:p>
    <w:p w:rsidR="004F1EC2" w:rsidRPr="00312A94" w:rsidRDefault="004F1EC2" w:rsidP="004F1EC2">
      <w:pPr>
        <w:widowControl w:val="0"/>
        <w:tabs>
          <w:tab w:val="left" w:pos="567"/>
          <w:tab w:val="left" w:pos="902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312A94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1)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заяву про участь у Конкурсі за формою згідно з додатком до цих Порядку та умов;</w:t>
      </w:r>
    </w:p>
    <w:p w:rsidR="004F1EC2" w:rsidRPr="00D522C6" w:rsidRDefault="004F1EC2" w:rsidP="008B3DC7">
      <w:pPr>
        <w:widowControl w:val="0"/>
        <w:tabs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12A94" w:rsidRPr="00D522C6" w:rsidRDefault="004F1EC2" w:rsidP="004F1EC2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2)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копію паспорта громадянина України;</w:t>
      </w:r>
    </w:p>
    <w:p w:rsidR="004F1EC2" w:rsidRPr="00D522C6" w:rsidRDefault="004F1EC2" w:rsidP="008B3DC7">
      <w:pPr>
        <w:widowControl w:val="0"/>
        <w:tabs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312A94" w:rsidRPr="00D522C6" w:rsidRDefault="004F1EC2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3)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копію документа державного зразка про освіту та додатка до нього </w:t>
      </w:r>
      <w:r w:rsid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                 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(для випускників закладів загальної середньої, фахової </w:t>
      </w:r>
      <w:proofErr w:type="spellStart"/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передвищої</w:t>
      </w:r>
      <w:proofErr w:type="spellEnd"/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або вищої освіти) або копію</w:t>
      </w:r>
      <w:r w:rsid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853CFC" w:rsidRP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табеля успішності за I півріччя поточного навчального року</w:t>
      </w:r>
      <w:r w:rsidR="00722BC0" w:rsidRPr="00722BC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</w:t>
      </w:r>
      <w:r w:rsidR="000D383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завірену керівником закладу загальної середньої освіти, у якому </w:t>
      </w:r>
      <w:r w:rsidR="0022655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учасник</w:t>
      </w:r>
      <w:r w:rsidR="00BE0F8E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22655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продовжує навчання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(для випускників закладів загальної середньої освіти поточного року);</w:t>
      </w:r>
    </w:p>
    <w:p w:rsidR="000D3834" w:rsidRPr="00D522C6" w:rsidRDefault="000D3834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312A94" w:rsidRPr="00D522C6" w:rsidRDefault="000D3834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4)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копію документа, що підтверджує місце реєстрації або фактичного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lastRenderedPageBreak/>
        <w:t>проживання;</w:t>
      </w:r>
    </w:p>
    <w:p w:rsidR="000D3834" w:rsidRPr="00D522C6" w:rsidRDefault="000D3834" w:rsidP="008B3DC7">
      <w:pPr>
        <w:widowControl w:val="0"/>
        <w:tabs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312A94" w:rsidRPr="00D522C6" w:rsidRDefault="000D3834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5)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копії документів, що підтверджують участь у всеукраїнських інтелектуальних та професійних змаганнях.</w:t>
      </w:r>
    </w:p>
    <w:p w:rsidR="000D3834" w:rsidRPr="00D522C6" w:rsidRDefault="000D3834" w:rsidP="008B3DC7">
      <w:pPr>
        <w:widowControl w:val="0"/>
        <w:tabs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312A94" w:rsidRPr="00D522C6" w:rsidRDefault="000D3834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9.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Для організації та проведення Конкурсу утворюється конкурсна комісія, персональний склад якої затверджується наказом організатора.</w:t>
      </w:r>
    </w:p>
    <w:p w:rsidR="00312A94" w:rsidRPr="00D522C6" w:rsidRDefault="000D3834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До складу конкурсної комісії, який становить не менше п’яти осіб, входять представники організатора.</w:t>
      </w:r>
    </w:p>
    <w:p w:rsidR="000D3834" w:rsidRPr="00D522C6" w:rsidRDefault="000D3834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12A94" w:rsidRPr="00D522C6" w:rsidRDefault="000D3834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10.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Конкурсна комісія забезпечує підготовку та проведення Конкурсу, оцінювання учасників з</w:t>
      </w:r>
      <w:r w:rsidR="00950A3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 встановл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еними у пунктах 16-17 цих Порядк</w:t>
      </w:r>
      <w:r w:rsidR="0022655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 та умов критеріями, розгляд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документів та визначення переможця.</w:t>
      </w:r>
    </w:p>
    <w:p w:rsidR="000D3834" w:rsidRPr="00D522C6" w:rsidRDefault="000D3834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312A94" w:rsidRPr="00D522C6" w:rsidRDefault="000D3834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11.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У своїй діяльності конкурсна комісія керується Конституцією України, постановою Кабінету Міністрів України від 30 травня 2018 року № 417 «Деякі питання реалізації права осіб на першочергове зарахування до закладів вищої (фахової </w:t>
      </w:r>
      <w:proofErr w:type="spellStart"/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передвищої</w:t>
      </w:r>
      <w:proofErr w:type="spellEnd"/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) медичної, мистецької та педагогічної освіти за державним (регіональним) з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амовленням» (із змінами) (далі </w:t>
      </w:r>
      <w:r w:rsidR="001C7050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Постанова), чинним законодавством України, розпорядженнями голови об</w:t>
      </w:r>
      <w:r w:rsid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лдерж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адміністрації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 цими Порядком та умовами.</w:t>
      </w:r>
    </w:p>
    <w:p w:rsidR="000D3834" w:rsidRPr="00D522C6" w:rsidRDefault="000D3834" w:rsidP="000D3834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312A94" w:rsidRPr="00D522C6" w:rsidRDefault="000D3834" w:rsidP="000D3834">
      <w:pPr>
        <w:widowControl w:val="0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12.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Члени конкурсної комісії зобов’язані не допускати конфлікту інтересів під час проведення Конкурсу, дотримуватися інших заборон та обмежень, передбачених Законом України «Про запобігання корупції».</w:t>
      </w:r>
    </w:p>
    <w:p w:rsidR="000D3834" w:rsidRPr="00D522C6" w:rsidRDefault="000D3834" w:rsidP="000D3834">
      <w:pPr>
        <w:widowControl w:val="0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uk-UA" w:eastAsia="ru-RU"/>
        </w:rPr>
      </w:pPr>
    </w:p>
    <w:p w:rsidR="00312A94" w:rsidRPr="00D522C6" w:rsidRDefault="000D3834" w:rsidP="000D3834">
      <w:pPr>
        <w:widowControl w:val="0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13.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Організаційною формою роботи конкурсної </w:t>
      </w:r>
      <w:r w:rsidR="00950A3B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комісії є засідання, яке</w:t>
      </w:r>
      <w:r w:rsidR="0022655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проводи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ться за необхіднос</w:t>
      </w:r>
      <w:r w:rsid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ті,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є правоможним у разі участі у ньому не менш як половини її складу.</w:t>
      </w:r>
    </w:p>
    <w:p w:rsidR="000D3834" w:rsidRPr="00D522C6" w:rsidRDefault="00312A94" w:rsidP="008B3DC7">
      <w:pPr>
        <w:widowControl w:val="0"/>
        <w:tabs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14.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Рішення конкурсної комісії приймаються більшістю голосів присутніх на засіданні її членів.</w:t>
      </w: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За умови рівного розподілу голосів вирішальним є голос голови конкурсної комісії.</w:t>
      </w:r>
    </w:p>
    <w:p w:rsidR="00D5217D" w:rsidRPr="00D522C6" w:rsidRDefault="00D5217D" w:rsidP="00D5217D">
      <w:pPr>
        <w:widowControl w:val="0"/>
        <w:tabs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D5217D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15.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Рішення, прийняті конкурсною комісією, оформлюються протоколом, який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пі</w:t>
      </w:r>
      <w:r w:rsidR="0022655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дписують голова та усі члени конкурсної комісії, присутні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на засіданні.</w:t>
      </w:r>
    </w:p>
    <w:p w:rsidR="00D5217D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16.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Конкурсна комісія визначає переможця Конкурсу за сумою набраних балів за такими критеріями:</w:t>
      </w:r>
    </w:p>
    <w:p w:rsidR="00D5217D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1)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показники якості навчання учасника Конкурсу, які визначаються відповідно до документа державного зразка про освіту та додатка до нього (для випускників закладів загальної середньої, фахової </w:t>
      </w:r>
      <w:proofErr w:type="spellStart"/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передвищої</w:t>
      </w:r>
      <w:proofErr w:type="spellEnd"/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або вищої освіти) або табеля успішності за І півріччя поточного навчального року (для випускників закладів загальної середньої освіти поточного року), якщо середній бал успішності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lastRenderedPageBreak/>
        <w:t>становить:</w:t>
      </w:r>
    </w:p>
    <w:p w:rsidR="00312A94" w:rsidRPr="00D522C6" w:rsidRDefault="00853CFC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від 10,0 до 12,0 балів </w:t>
      </w:r>
      <w:r w:rsidRP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D5217D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30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балів;</w:t>
      </w: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>в</w:t>
      </w:r>
      <w:r w:rsid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ід 7,0 до 9,9 </w:t>
      </w:r>
      <w:proofErr w:type="spellStart"/>
      <w:r w:rsid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бала</w:t>
      </w:r>
      <w:proofErr w:type="spellEnd"/>
      <w:r w:rsid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853CFC" w:rsidRP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20 балів;</w:t>
      </w: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  <w:r w:rsid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від 4,0 до 6,9 </w:t>
      </w:r>
      <w:proofErr w:type="spellStart"/>
      <w:r w:rsid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бала</w:t>
      </w:r>
      <w:proofErr w:type="spellEnd"/>
      <w:r w:rsid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853CFC" w:rsidRP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10 балів;</w:t>
      </w: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  <w:r w:rsid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менше 4,0 балів </w:t>
      </w:r>
      <w:r w:rsidR="00853CFC" w:rsidRPr="00853CFC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5 балів;</w:t>
      </w:r>
    </w:p>
    <w:p w:rsidR="00D5217D" w:rsidRPr="00D522C6" w:rsidRDefault="00D5217D" w:rsidP="00D5217D">
      <w:pPr>
        <w:widowControl w:val="0"/>
        <w:tabs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1C7050" w:rsidRPr="001C7050" w:rsidRDefault="001C7050" w:rsidP="001C7050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2) </w:t>
      </w:r>
      <w:r w:rsidR="00312A94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участь у всеукраїнських інтелектуальних та професійних змаганнях:</w:t>
      </w:r>
    </w:p>
    <w:p w:rsidR="00312A94" w:rsidRPr="001C7050" w:rsidRDefault="001C7050" w:rsidP="001C7050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>30 б</w:t>
      </w:r>
      <w:r w:rsidR="00FA37D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алів </w:t>
      </w:r>
      <w:r w:rsidR="00FA37D8" w:rsidRPr="00FA37D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312A94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переможець чи призер всеукраїнських, обласних етапів змагань;</w:t>
      </w:r>
    </w:p>
    <w:p w:rsidR="001C7050" w:rsidRPr="001C7050" w:rsidRDefault="001C7050" w:rsidP="001C7050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>20 б</w:t>
      </w:r>
      <w:r w:rsidR="00FA37D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алів </w:t>
      </w:r>
      <w:r w:rsidR="00FA37D8" w:rsidRPr="00FA37D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312A94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переможець чи призер міських, районних етапів змагань;</w:t>
      </w:r>
    </w:p>
    <w:p w:rsidR="00312A94" w:rsidRPr="001C7050" w:rsidRDefault="001C7050" w:rsidP="001C7050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10 </w:t>
      </w:r>
      <w:r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б</w:t>
      </w:r>
      <w:r w:rsidR="00FA37D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алів </w:t>
      </w:r>
      <w:r w:rsidR="00FA37D8" w:rsidRPr="00FA37D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312A94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переможець чи призер шкільних етапів змагань;</w:t>
      </w:r>
    </w:p>
    <w:p w:rsidR="00D5217D" w:rsidRPr="00D522C6" w:rsidRDefault="00D5217D" w:rsidP="00D5217D">
      <w:pPr>
        <w:widowControl w:val="0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  <w:r w:rsidR="00FA37D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5 балів </w:t>
      </w:r>
      <w:r w:rsidR="00FA37D8" w:rsidRPr="00FA37D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брав участь у різних етапах змагань.</w:t>
      </w:r>
    </w:p>
    <w:p w:rsidR="00D5217D" w:rsidRPr="00D522C6" w:rsidRDefault="00D5217D" w:rsidP="00D5217D">
      <w:pPr>
        <w:widowControl w:val="0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12A94" w:rsidRPr="00D522C6" w:rsidRDefault="00D5217D" w:rsidP="00D5217D">
      <w:pPr>
        <w:widowControl w:val="0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17.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При прийнятті рішення про переможця Конкурсу перевага надається учаснику, який на законних підставах проживає у населеному пункті, де розташований роботодавець, або іншому найближчому населеному пункті у сільській місцевості чи селищі міського типу області.</w:t>
      </w:r>
    </w:p>
    <w:p w:rsidR="00D5217D" w:rsidRPr="00D522C6" w:rsidRDefault="00D5217D" w:rsidP="00D5217D">
      <w:pPr>
        <w:widowControl w:val="0"/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18.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У разі, якщо документи подані лише одним учасником, він визнається переможцем Конкурсу за умови дотримання вимог, зазначених у пунктах 7, 8 цих Порядку та умов.</w:t>
      </w:r>
    </w:p>
    <w:p w:rsidR="00D5217D" w:rsidRPr="00D522C6" w:rsidRDefault="00D5217D" w:rsidP="00D5217D">
      <w:pPr>
        <w:widowControl w:val="0"/>
        <w:tabs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19.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Організатор не пізніше 30 квітня оголошує результати Конкурсу шляхом оприлюднення ріше</w:t>
      </w:r>
      <w:r w:rsidR="0022655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ння конкурсної комісії на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офіційному </w:t>
      </w:r>
      <w:proofErr w:type="spellStart"/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вебсайті</w:t>
      </w:r>
      <w:proofErr w:type="spellEnd"/>
      <w:r w:rsidR="0022655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облдержадміністрації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.</w:t>
      </w:r>
    </w:p>
    <w:p w:rsidR="00D5217D" w:rsidRPr="00D522C6" w:rsidRDefault="00D5217D" w:rsidP="00D5217D">
      <w:pPr>
        <w:widowControl w:val="0"/>
        <w:tabs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20.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Рішення конкурсної комісії може бути оскаржено в установленому законом порядку.</w:t>
      </w:r>
    </w:p>
    <w:p w:rsidR="00D5217D" w:rsidRPr="00D522C6" w:rsidRDefault="00D5217D" w:rsidP="00D5217D">
      <w:pPr>
        <w:widowControl w:val="0"/>
        <w:tabs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312A94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21.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Під час проведення Конкурсу обробка персональних даних учасників здійснюється відповідно до Закону України «Про захист персональних даних»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          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(із змінами).</w:t>
      </w:r>
    </w:p>
    <w:p w:rsidR="00D5217D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015B0B" w:rsidRPr="00D522C6" w:rsidRDefault="00D5217D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 xml:space="preserve">22.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До 30 травня переможці Конкурсу (їх б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атьки або законні представники </w:t>
      </w:r>
      <w:r w:rsidR="001C7050" w:rsidRP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–</w:t>
      </w:r>
      <w:r w:rsidR="001C7050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     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у разі</w:t>
      </w:r>
      <w:r w:rsidR="0022655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якщо переможці є неповнолітніми особами) підписують з організатором угоду про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відпрацювання</w:t>
      </w:r>
      <w:r w:rsidR="00C95312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не менше трьох років</w:t>
      </w:r>
      <w:r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у сільській місцевості </w:t>
      </w:r>
      <w:r w:rsidR="00312A94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або селищі міського типу, типова форма якої затверджена Постановою</w:t>
      </w:r>
      <w:r w:rsidR="00D522C6" w:rsidRPr="00D522C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.</w:t>
      </w:r>
    </w:p>
    <w:p w:rsidR="00D522C6" w:rsidRDefault="00D522C6" w:rsidP="00D522C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A37D8" w:rsidRPr="001C7050" w:rsidRDefault="00FA37D8" w:rsidP="00D522C6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A37D8" w:rsidRPr="004300A3" w:rsidRDefault="00FA37D8" w:rsidP="00FA37D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0A3">
        <w:rPr>
          <w:rFonts w:ascii="Times New Roman" w:hAnsi="Times New Roman" w:cs="Times New Roman"/>
          <w:bCs/>
          <w:sz w:val="28"/>
          <w:szCs w:val="28"/>
        </w:rPr>
        <w:t xml:space="preserve">Начальник </w:t>
      </w:r>
      <w:proofErr w:type="spellStart"/>
      <w:r w:rsidRPr="004300A3">
        <w:rPr>
          <w:rFonts w:ascii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430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0A3">
        <w:rPr>
          <w:rFonts w:ascii="Times New Roman" w:hAnsi="Times New Roman" w:cs="Times New Roman"/>
          <w:bCs/>
          <w:sz w:val="28"/>
          <w:szCs w:val="28"/>
        </w:rPr>
        <w:t>культури</w:t>
      </w:r>
      <w:proofErr w:type="spellEnd"/>
      <w:r w:rsidRPr="004300A3">
        <w:rPr>
          <w:rFonts w:ascii="Times New Roman" w:hAnsi="Times New Roman" w:cs="Times New Roman"/>
          <w:bCs/>
          <w:sz w:val="28"/>
          <w:szCs w:val="28"/>
        </w:rPr>
        <w:t>,</w:t>
      </w:r>
    </w:p>
    <w:p w:rsidR="00FA37D8" w:rsidRDefault="00FA37D8" w:rsidP="00FA37D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00A3">
        <w:rPr>
          <w:rFonts w:ascii="Times New Roman" w:hAnsi="Times New Roman" w:cs="Times New Roman"/>
          <w:bCs/>
          <w:sz w:val="28"/>
          <w:szCs w:val="28"/>
        </w:rPr>
        <w:t>національностей</w:t>
      </w:r>
      <w:proofErr w:type="spellEnd"/>
      <w:r w:rsidRPr="004300A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300A3">
        <w:rPr>
          <w:rFonts w:ascii="Times New Roman" w:hAnsi="Times New Roman" w:cs="Times New Roman"/>
          <w:bCs/>
          <w:sz w:val="28"/>
          <w:szCs w:val="28"/>
        </w:rPr>
        <w:t>релігій</w:t>
      </w:r>
      <w:proofErr w:type="spellEnd"/>
      <w:r w:rsidRPr="004300A3">
        <w:rPr>
          <w:rFonts w:ascii="Times New Roman" w:hAnsi="Times New Roman" w:cs="Times New Roman"/>
          <w:bCs/>
          <w:sz w:val="28"/>
          <w:szCs w:val="28"/>
        </w:rPr>
        <w:t xml:space="preserve"> та </w:t>
      </w:r>
    </w:p>
    <w:p w:rsidR="00FA37D8" w:rsidRDefault="00FA37D8" w:rsidP="00FA37D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0A3">
        <w:rPr>
          <w:rFonts w:ascii="Times New Roman" w:hAnsi="Times New Roman" w:cs="Times New Roman"/>
          <w:bCs/>
          <w:sz w:val="28"/>
          <w:szCs w:val="28"/>
        </w:rPr>
        <w:t xml:space="preserve">туризму </w:t>
      </w:r>
      <w:proofErr w:type="spellStart"/>
      <w:r w:rsidRPr="004300A3">
        <w:rPr>
          <w:rFonts w:ascii="Times New Roman" w:hAnsi="Times New Roman" w:cs="Times New Roman"/>
          <w:bCs/>
          <w:sz w:val="28"/>
          <w:szCs w:val="28"/>
        </w:rPr>
        <w:t>Луганської</w:t>
      </w:r>
      <w:proofErr w:type="spellEnd"/>
      <w:r w:rsidRPr="00430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0A3">
        <w:rPr>
          <w:rFonts w:ascii="Times New Roman" w:hAnsi="Times New Roman" w:cs="Times New Roman"/>
          <w:bCs/>
          <w:sz w:val="28"/>
          <w:szCs w:val="28"/>
        </w:rPr>
        <w:t>обласної</w:t>
      </w:r>
      <w:proofErr w:type="spellEnd"/>
      <w:r w:rsidRPr="004300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37D8" w:rsidRPr="004300A3" w:rsidRDefault="00FA37D8" w:rsidP="00FA37D8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300A3">
        <w:rPr>
          <w:rFonts w:ascii="Times New Roman" w:hAnsi="Times New Roman" w:cs="Times New Roman"/>
          <w:bCs/>
          <w:sz w:val="28"/>
          <w:szCs w:val="28"/>
        </w:rPr>
        <w:t>державної</w:t>
      </w:r>
      <w:proofErr w:type="spellEnd"/>
      <w:r w:rsidRPr="004300A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300A3">
        <w:rPr>
          <w:rFonts w:ascii="Times New Roman" w:hAnsi="Times New Roman" w:cs="Times New Roman"/>
          <w:bCs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proofErr w:type="spellStart"/>
      <w:r w:rsidRPr="00FA37D8">
        <w:rPr>
          <w:rFonts w:ascii="Times New Roman" w:hAnsi="Times New Roman" w:cs="Times New Roman"/>
          <w:b/>
          <w:bCs/>
          <w:sz w:val="28"/>
          <w:szCs w:val="28"/>
        </w:rPr>
        <w:t>Аліна</w:t>
      </w:r>
      <w:proofErr w:type="spellEnd"/>
      <w:r w:rsidRPr="00FA37D8">
        <w:rPr>
          <w:rFonts w:ascii="Times New Roman" w:hAnsi="Times New Roman" w:cs="Times New Roman"/>
          <w:b/>
          <w:bCs/>
          <w:sz w:val="28"/>
          <w:szCs w:val="28"/>
        </w:rPr>
        <w:t xml:space="preserve"> АДАМЧУК</w:t>
      </w:r>
    </w:p>
    <w:p w:rsidR="00D522C6" w:rsidRPr="00D522C6" w:rsidRDefault="00D522C6" w:rsidP="00D5217D">
      <w:pPr>
        <w:widowControl w:val="0"/>
        <w:tabs>
          <w:tab w:val="left" w:pos="567"/>
          <w:tab w:val="left" w:pos="931"/>
        </w:tabs>
        <w:spacing w:after="0" w:line="240" w:lineRule="atLeas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bookmarkStart w:id="0" w:name="_GoBack"/>
      <w:bookmarkEnd w:id="0"/>
    </w:p>
    <w:sectPr w:rsidR="00D522C6" w:rsidRPr="00D522C6" w:rsidSect="002B13E9">
      <w:headerReference w:type="default" r:id="rId7"/>
      <w:pgSz w:w="11906" w:h="16838"/>
      <w:pgMar w:top="993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E85" w:rsidRDefault="009D4E85" w:rsidP="008B3DC7">
      <w:pPr>
        <w:spacing w:after="0" w:line="240" w:lineRule="auto"/>
      </w:pPr>
      <w:r>
        <w:separator/>
      </w:r>
    </w:p>
  </w:endnote>
  <w:endnote w:type="continuationSeparator" w:id="0">
    <w:p w:rsidR="009D4E85" w:rsidRDefault="009D4E85" w:rsidP="008B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E85" w:rsidRDefault="009D4E85" w:rsidP="008B3DC7">
      <w:pPr>
        <w:spacing w:after="0" w:line="240" w:lineRule="auto"/>
      </w:pPr>
      <w:r>
        <w:separator/>
      </w:r>
    </w:p>
  </w:footnote>
  <w:footnote w:type="continuationSeparator" w:id="0">
    <w:p w:rsidR="009D4E85" w:rsidRDefault="009D4E85" w:rsidP="008B3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698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B3DC7" w:rsidRPr="001C7050" w:rsidRDefault="008B3DC7">
        <w:pPr>
          <w:pStyle w:val="a4"/>
          <w:jc w:val="center"/>
          <w:rPr>
            <w:rFonts w:ascii="Times New Roman" w:hAnsi="Times New Roman" w:cs="Times New Roman"/>
          </w:rPr>
        </w:pPr>
        <w:r w:rsidRPr="001C7050">
          <w:rPr>
            <w:rFonts w:ascii="Times New Roman" w:hAnsi="Times New Roman" w:cs="Times New Roman"/>
          </w:rPr>
          <w:fldChar w:fldCharType="begin"/>
        </w:r>
        <w:r w:rsidRPr="001C7050">
          <w:rPr>
            <w:rFonts w:ascii="Times New Roman" w:hAnsi="Times New Roman" w:cs="Times New Roman"/>
          </w:rPr>
          <w:instrText>PAGE   \* MERGEFORMAT</w:instrText>
        </w:r>
        <w:r w:rsidRPr="001C7050">
          <w:rPr>
            <w:rFonts w:ascii="Times New Roman" w:hAnsi="Times New Roman" w:cs="Times New Roman"/>
          </w:rPr>
          <w:fldChar w:fldCharType="separate"/>
        </w:r>
        <w:r w:rsidR="00BD43F6">
          <w:rPr>
            <w:rFonts w:ascii="Times New Roman" w:hAnsi="Times New Roman" w:cs="Times New Roman"/>
            <w:noProof/>
          </w:rPr>
          <w:t>2</w:t>
        </w:r>
        <w:r w:rsidRPr="001C7050">
          <w:rPr>
            <w:rFonts w:ascii="Times New Roman" w:hAnsi="Times New Roman" w:cs="Times New Roman"/>
          </w:rPr>
          <w:fldChar w:fldCharType="end"/>
        </w:r>
      </w:p>
    </w:sdtContent>
  </w:sdt>
  <w:p w:rsidR="008B3DC7" w:rsidRDefault="008B3DC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5CBC"/>
    <w:multiLevelType w:val="multilevel"/>
    <w:tmpl w:val="E0942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D5486"/>
    <w:multiLevelType w:val="multilevel"/>
    <w:tmpl w:val="B46C1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360C82"/>
    <w:multiLevelType w:val="hybridMultilevel"/>
    <w:tmpl w:val="AE7663CE"/>
    <w:lvl w:ilvl="0" w:tplc="542A3640">
      <w:start w:val="5"/>
      <w:numFmt w:val="decimal"/>
      <w:lvlText w:val="%1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29682A97"/>
    <w:multiLevelType w:val="hybridMultilevel"/>
    <w:tmpl w:val="24461906"/>
    <w:lvl w:ilvl="0" w:tplc="CA3E6390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 w15:restartNumberingAfterBreak="0">
    <w:nsid w:val="333D6E92"/>
    <w:multiLevelType w:val="hybridMultilevel"/>
    <w:tmpl w:val="91364140"/>
    <w:lvl w:ilvl="0" w:tplc="AB1851FC">
      <w:start w:val="1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5" w15:restartNumberingAfterBreak="0">
    <w:nsid w:val="47F96D08"/>
    <w:multiLevelType w:val="hybridMultilevel"/>
    <w:tmpl w:val="BA5E1B5E"/>
    <w:lvl w:ilvl="0" w:tplc="C9E03132">
      <w:start w:val="30"/>
      <w:numFmt w:val="decimal"/>
      <w:lvlText w:val="%1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6" w15:restartNumberingAfterBreak="0">
    <w:nsid w:val="4E9442EC"/>
    <w:multiLevelType w:val="hybridMultilevel"/>
    <w:tmpl w:val="0FACBB30"/>
    <w:lvl w:ilvl="0" w:tplc="3E3AB5CE">
      <w:start w:val="20"/>
      <w:numFmt w:val="decimal"/>
      <w:lvlText w:val="%1"/>
      <w:lvlJc w:val="left"/>
      <w:pPr>
        <w:ind w:left="9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4" w:hanging="360"/>
      </w:pPr>
    </w:lvl>
    <w:lvl w:ilvl="2" w:tplc="0422001B" w:tentative="1">
      <w:start w:val="1"/>
      <w:numFmt w:val="lowerRoman"/>
      <w:lvlText w:val="%3."/>
      <w:lvlJc w:val="right"/>
      <w:pPr>
        <w:ind w:left="2364" w:hanging="180"/>
      </w:pPr>
    </w:lvl>
    <w:lvl w:ilvl="3" w:tplc="0422000F" w:tentative="1">
      <w:start w:val="1"/>
      <w:numFmt w:val="decimal"/>
      <w:lvlText w:val="%4."/>
      <w:lvlJc w:val="left"/>
      <w:pPr>
        <w:ind w:left="3084" w:hanging="360"/>
      </w:pPr>
    </w:lvl>
    <w:lvl w:ilvl="4" w:tplc="04220019" w:tentative="1">
      <w:start w:val="1"/>
      <w:numFmt w:val="lowerLetter"/>
      <w:lvlText w:val="%5."/>
      <w:lvlJc w:val="left"/>
      <w:pPr>
        <w:ind w:left="3804" w:hanging="360"/>
      </w:pPr>
    </w:lvl>
    <w:lvl w:ilvl="5" w:tplc="0422001B" w:tentative="1">
      <w:start w:val="1"/>
      <w:numFmt w:val="lowerRoman"/>
      <w:lvlText w:val="%6."/>
      <w:lvlJc w:val="right"/>
      <w:pPr>
        <w:ind w:left="4524" w:hanging="180"/>
      </w:pPr>
    </w:lvl>
    <w:lvl w:ilvl="6" w:tplc="0422000F" w:tentative="1">
      <w:start w:val="1"/>
      <w:numFmt w:val="decimal"/>
      <w:lvlText w:val="%7."/>
      <w:lvlJc w:val="left"/>
      <w:pPr>
        <w:ind w:left="5244" w:hanging="360"/>
      </w:pPr>
    </w:lvl>
    <w:lvl w:ilvl="7" w:tplc="04220019" w:tentative="1">
      <w:start w:val="1"/>
      <w:numFmt w:val="lowerLetter"/>
      <w:lvlText w:val="%8."/>
      <w:lvlJc w:val="left"/>
      <w:pPr>
        <w:ind w:left="5964" w:hanging="360"/>
      </w:pPr>
    </w:lvl>
    <w:lvl w:ilvl="8" w:tplc="0422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74675B87"/>
    <w:multiLevelType w:val="hybridMultilevel"/>
    <w:tmpl w:val="E598A53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F5839"/>
    <w:multiLevelType w:val="multilevel"/>
    <w:tmpl w:val="B46C1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4D0B08"/>
    <w:multiLevelType w:val="multilevel"/>
    <w:tmpl w:val="B4C6B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1E"/>
    <w:rsid w:val="00015B0B"/>
    <w:rsid w:val="000D3834"/>
    <w:rsid w:val="001713EF"/>
    <w:rsid w:val="001C7050"/>
    <w:rsid w:val="00214362"/>
    <w:rsid w:val="00226551"/>
    <w:rsid w:val="00241228"/>
    <w:rsid w:val="002740AC"/>
    <w:rsid w:val="002B13E9"/>
    <w:rsid w:val="002B67F6"/>
    <w:rsid w:val="00312A94"/>
    <w:rsid w:val="003666A6"/>
    <w:rsid w:val="00370ED2"/>
    <w:rsid w:val="00451D14"/>
    <w:rsid w:val="004F1EC2"/>
    <w:rsid w:val="00562F8D"/>
    <w:rsid w:val="005B73B2"/>
    <w:rsid w:val="00631D41"/>
    <w:rsid w:val="006C08C3"/>
    <w:rsid w:val="00705A5A"/>
    <w:rsid w:val="007202A5"/>
    <w:rsid w:val="00720AE0"/>
    <w:rsid w:val="00722BC0"/>
    <w:rsid w:val="00853CFC"/>
    <w:rsid w:val="00880831"/>
    <w:rsid w:val="008A523D"/>
    <w:rsid w:val="008B3DC7"/>
    <w:rsid w:val="00950A3B"/>
    <w:rsid w:val="0099038E"/>
    <w:rsid w:val="009D4E85"/>
    <w:rsid w:val="009E45D4"/>
    <w:rsid w:val="00A502B3"/>
    <w:rsid w:val="00A83D91"/>
    <w:rsid w:val="00B0731E"/>
    <w:rsid w:val="00B93A92"/>
    <w:rsid w:val="00BD43F6"/>
    <w:rsid w:val="00BE0F8E"/>
    <w:rsid w:val="00C032B4"/>
    <w:rsid w:val="00C95312"/>
    <w:rsid w:val="00CA07A1"/>
    <w:rsid w:val="00CE26A9"/>
    <w:rsid w:val="00D205CC"/>
    <w:rsid w:val="00D5217D"/>
    <w:rsid w:val="00D522C6"/>
    <w:rsid w:val="00EE5C85"/>
    <w:rsid w:val="00F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8091E1C-FE06-4630-9346-68D6AD0F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0B"/>
    <w:rPr>
      <w:lang w:val="ru-RU"/>
    </w:rPr>
  </w:style>
  <w:style w:type="paragraph" w:styleId="1">
    <w:name w:val="heading 1"/>
    <w:basedOn w:val="a"/>
    <w:next w:val="a"/>
    <w:link w:val="10"/>
    <w:qFormat/>
    <w:rsid w:val="00D522C6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3DC7"/>
    <w:rPr>
      <w:lang w:val="ru-RU"/>
    </w:rPr>
  </w:style>
  <w:style w:type="paragraph" w:styleId="a6">
    <w:name w:val="footer"/>
    <w:basedOn w:val="a"/>
    <w:link w:val="a7"/>
    <w:uiPriority w:val="99"/>
    <w:unhideWhenUsed/>
    <w:rsid w:val="008B3DC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3DC7"/>
    <w:rPr>
      <w:lang w:val="ru-RU"/>
    </w:rPr>
  </w:style>
  <w:style w:type="character" w:customStyle="1" w:styleId="10">
    <w:name w:val="Заголовок 1 Знак"/>
    <w:basedOn w:val="a0"/>
    <w:link w:val="1"/>
    <w:rsid w:val="00D522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C6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5349</Words>
  <Characters>3049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27</cp:revision>
  <cp:lastPrinted>2021-07-22T11:46:00Z</cp:lastPrinted>
  <dcterms:created xsi:type="dcterms:W3CDTF">2021-05-20T09:48:00Z</dcterms:created>
  <dcterms:modified xsi:type="dcterms:W3CDTF">2021-07-27T06:44:00Z</dcterms:modified>
</cp:coreProperties>
</file>