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9E" w:rsidRPr="0042489E" w:rsidRDefault="0042489E" w:rsidP="0042489E">
      <w:pPr>
        <w:autoSpaceDE w:val="0"/>
        <w:autoSpaceDN w:val="0"/>
        <w:adjustRightInd w:val="0"/>
        <w:spacing w:after="0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89E" w:rsidRPr="0042489E" w:rsidRDefault="0042489E" w:rsidP="0042489E">
      <w:pPr>
        <w:autoSpaceDE w:val="0"/>
        <w:autoSpaceDN w:val="0"/>
        <w:adjustRightInd w:val="0"/>
        <w:spacing w:after="0"/>
        <w:ind w:right="113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42489E" w:rsidRPr="0042489E" w:rsidRDefault="0042489E" w:rsidP="0042489E">
      <w:pPr>
        <w:autoSpaceDE w:val="0"/>
        <w:autoSpaceDN w:val="0"/>
        <w:adjustRightInd w:val="0"/>
        <w:spacing w:after="0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42489E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42489E" w:rsidRPr="0042489E" w:rsidRDefault="0042489E" w:rsidP="0042489E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2489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42489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42489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42489E" w:rsidRPr="0042489E" w:rsidRDefault="0042489E" w:rsidP="0042489E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2489E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42489E" w:rsidRPr="0042489E" w:rsidRDefault="0042489E" w:rsidP="0042489E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42489E" w:rsidRPr="0042489E" w:rsidRDefault="0042489E" w:rsidP="0042489E">
      <w:pPr>
        <w:keepNext/>
        <w:suppressAutoHyphens/>
        <w:autoSpaceDE w:val="0"/>
        <w:autoSpaceDN w:val="0"/>
        <w:adjustRightInd w:val="0"/>
        <w:spacing w:after="0"/>
        <w:ind w:right="113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42489E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42489E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42489E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42489E" w:rsidRPr="0042489E" w:rsidRDefault="0042489E" w:rsidP="0042489E">
      <w:pPr>
        <w:autoSpaceDE w:val="0"/>
        <w:autoSpaceDN w:val="0"/>
        <w:adjustRightInd w:val="0"/>
        <w:spacing w:after="0"/>
        <w:ind w:right="113"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42489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42489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2489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42489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2489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42489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42489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42489E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42489E" w:rsidRPr="0042489E" w:rsidRDefault="0042489E" w:rsidP="0042489E">
      <w:pPr>
        <w:autoSpaceDE w:val="0"/>
        <w:autoSpaceDN w:val="0"/>
        <w:adjustRightInd w:val="0"/>
        <w:spacing w:after="0"/>
        <w:ind w:right="113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42489E" w:rsidRPr="0042489E" w:rsidRDefault="0042489E" w:rsidP="0042489E">
      <w:pPr>
        <w:tabs>
          <w:tab w:val="left" w:pos="0"/>
        </w:tabs>
        <w:spacing w:after="0"/>
        <w:ind w:right="113"/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  <w:r w:rsidRPr="0042489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«2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8</w:t>
      </w:r>
      <w:r w:rsidRPr="0042489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42489E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березня</w:t>
      </w:r>
      <w:r w:rsidRPr="0042489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42489E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42489E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42489E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42489E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42489E">
        <w:rPr>
          <w:rFonts w:ascii="Times New Roman" w:eastAsia="MS Mincho" w:hAnsi="Times New Roman"/>
          <w:sz w:val="28"/>
          <w:szCs w:val="28"/>
          <w:lang w:eastAsia="ja-JP"/>
        </w:rPr>
        <w:t xml:space="preserve">   Марківка                                              № </w:t>
      </w:r>
      <w:r w:rsidRPr="0042489E">
        <w:rPr>
          <w:rFonts w:ascii="Times New Roman" w:eastAsia="MS Mincho" w:hAnsi="Times New Roman"/>
          <w:i/>
          <w:sz w:val="28"/>
          <w:szCs w:val="28"/>
          <w:u w:val="single"/>
          <w:lang w:val="en-US" w:eastAsia="ja-JP"/>
        </w:rPr>
        <w:t>8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</w:t>
      </w:r>
    </w:p>
    <w:p w:rsidR="0042489E" w:rsidRPr="0042489E" w:rsidRDefault="0042489E" w:rsidP="0042489E">
      <w:pPr>
        <w:spacing w:after="0"/>
        <w:rPr>
          <w:rFonts w:ascii="Times New Roman" w:eastAsia="Times New Roman" w:hAnsi="Times New Roman"/>
          <w:sz w:val="28"/>
          <w:szCs w:val="24"/>
        </w:rPr>
      </w:pPr>
    </w:p>
    <w:p w:rsidR="002564D3" w:rsidRPr="00202AD6" w:rsidRDefault="002564D3" w:rsidP="0042489E">
      <w:pPr>
        <w:spacing w:after="0"/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</w:pPr>
    </w:p>
    <w:p w:rsidR="002564D3" w:rsidRPr="00202AD6" w:rsidRDefault="002564D3" w:rsidP="0042489E">
      <w:pPr>
        <w:spacing w:after="0"/>
        <w:ind w:right="84"/>
        <w:rPr>
          <w:rFonts w:ascii="Times New Roman" w:hAnsi="Times New Roman"/>
          <w:sz w:val="28"/>
          <w:szCs w:val="28"/>
        </w:rPr>
      </w:pPr>
      <w:r w:rsidRPr="00202AD6">
        <w:rPr>
          <w:rFonts w:ascii="Times New Roman" w:hAnsi="Times New Roman"/>
          <w:sz w:val="28"/>
          <w:szCs w:val="28"/>
        </w:rPr>
        <w:t>Про внесення змін до</w:t>
      </w:r>
    </w:p>
    <w:p w:rsidR="002564D3" w:rsidRPr="00202AD6" w:rsidRDefault="002564D3" w:rsidP="0042489E">
      <w:pPr>
        <w:spacing w:after="0"/>
        <w:ind w:right="84"/>
        <w:rPr>
          <w:rFonts w:ascii="Times New Roman" w:hAnsi="Times New Roman"/>
          <w:sz w:val="28"/>
          <w:szCs w:val="28"/>
        </w:rPr>
      </w:pPr>
      <w:r w:rsidRPr="00202AD6">
        <w:rPr>
          <w:rFonts w:ascii="Times New Roman" w:hAnsi="Times New Roman"/>
          <w:sz w:val="28"/>
          <w:szCs w:val="28"/>
        </w:rPr>
        <w:t>розпорядження голови</w:t>
      </w:r>
    </w:p>
    <w:p w:rsidR="002564D3" w:rsidRPr="00202AD6" w:rsidRDefault="002564D3" w:rsidP="0042489E">
      <w:pPr>
        <w:spacing w:after="0"/>
        <w:ind w:right="84"/>
        <w:rPr>
          <w:rFonts w:ascii="Times New Roman" w:hAnsi="Times New Roman"/>
          <w:sz w:val="28"/>
          <w:szCs w:val="28"/>
        </w:rPr>
      </w:pPr>
      <w:r w:rsidRPr="00202AD6">
        <w:rPr>
          <w:rFonts w:ascii="Times New Roman" w:hAnsi="Times New Roman"/>
          <w:sz w:val="28"/>
          <w:szCs w:val="28"/>
        </w:rPr>
        <w:t xml:space="preserve">райдержадміністрації </w:t>
      </w:r>
    </w:p>
    <w:p w:rsidR="002564D3" w:rsidRDefault="002564D3" w:rsidP="0042489E">
      <w:pPr>
        <w:spacing w:after="0"/>
        <w:ind w:right="84"/>
        <w:rPr>
          <w:rFonts w:ascii="Times New Roman" w:hAnsi="Times New Roman"/>
          <w:sz w:val="28"/>
          <w:szCs w:val="28"/>
        </w:rPr>
      </w:pPr>
      <w:r w:rsidRPr="00202AD6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22</w:t>
      </w:r>
      <w:r w:rsidRPr="00202A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202AD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="0042489E">
        <w:rPr>
          <w:rFonts w:ascii="Times New Roman" w:hAnsi="Times New Roman"/>
          <w:sz w:val="28"/>
          <w:szCs w:val="28"/>
        </w:rPr>
        <w:t xml:space="preserve"> </w:t>
      </w:r>
      <w:r w:rsidRPr="00202AD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340 </w:t>
      </w:r>
    </w:p>
    <w:p w:rsidR="002564D3" w:rsidRDefault="002564D3" w:rsidP="0042489E">
      <w:pPr>
        <w:spacing w:after="0"/>
        <w:ind w:right="84"/>
        <w:rPr>
          <w:rFonts w:ascii="Times New Roman" w:hAnsi="Times New Roman"/>
          <w:sz w:val="28"/>
          <w:szCs w:val="28"/>
          <w:lang w:val="ru-RU"/>
        </w:rPr>
      </w:pPr>
    </w:p>
    <w:p w:rsidR="0042489E" w:rsidRPr="0042489E" w:rsidRDefault="0042489E" w:rsidP="0042489E">
      <w:pPr>
        <w:spacing w:after="0"/>
        <w:ind w:right="84"/>
        <w:rPr>
          <w:rFonts w:ascii="Times New Roman" w:hAnsi="Times New Roman"/>
          <w:sz w:val="28"/>
          <w:szCs w:val="28"/>
          <w:lang w:val="ru-RU"/>
        </w:rPr>
      </w:pPr>
    </w:p>
    <w:p w:rsidR="002564D3" w:rsidRDefault="002564D3" w:rsidP="0042489E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К</w:t>
      </w:r>
      <w:r w:rsidRPr="00202AD6">
        <w:rPr>
          <w:rFonts w:ascii="Times New Roman" w:hAnsi="Times New Roman"/>
          <w:sz w:val="28"/>
          <w:szCs w:val="28"/>
        </w:rPr>
        <w:t>еруючись ст. ст. 6, 41 Закону України «Про м</w:t>
      </w:r>
      <w:r>
        <w:rPr>
          <w:rFonts w:ascii="Times New Roman" w:hAnsi="Times New Roman"/>
          <w:sz w:val="28"/>
          <w:szCs w:val="28"/>
        </w:rPr>
        <w:t>ісцеві державні адміністрації», з метою приведення у відповідність розпорядження голови райдержадміністрації від 22.11.2017 № 340 «Про надання дозволу на передачу в орен</w:t>
      </w:r>
      <w:r w:rsidR="0042489E">
        <w:rPr>
          <w:rFonts w:ascii="Times New Roman" w:hAnsi="Times New Roman"/>
          <w:sz w:val="28"/>
          <w:szCs w:val="28"/>
        </w:rPr>
        <w:t>ду СТОВ «Агрофірма «Просяне» не витребуваного</w:t>
      </w:r>
      <w:r>
        <w:rPr>
          <w:rFonts w:ascii="Times New Roman" w:hAnsi="Times New Roman"/>
          <w:sz w:val="28"/>
          <w:szCs w:val="28"/>
        </w:rPr>
        <w:t xml:space="preserve"> паю колишнього КСП «Кірова» на території </w:t>
      </w:r>
      <w:proofErr w:type="spellStart"/>
      <w:r>
        <w:rPr>
          <w:rFonts w:ascii="Times New Roman" w:hAnsi="Times New Roman"/>
          <w:sz w:val="28"/>
          <w:szCs w:val="28"/>
        </w:rPr>
        <w:t>Просянської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ради»: </w:t>
      </w:r>
    </w:p>
    <w:p w:rsidR="0042489E" w:rsidRPr="0042489E" w:rsidRDefault="0042489E" w:rsidP="0042489E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64D3" w:rsidRDefault="002564D3" w:rsidP="0042489E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02AD6">
        <w:rPr>
          <w:rFonts w:ascii="Times New Roman" w:hAnsi="Times New Roman"/>
          <w:sz w:val="28"/>
          <w:szCs w:val="28"/>
        </w:rPr>
        <w:t xml:space="preserve">Внести зміни до розпорядження голови райдержадміністрації від </w:t>
      </w:r>
      <w:r>
        <w:rPr>
          <w:rFonts w:ascii="Times New Roman" w:hAnsi="Times New Roman"/>
          <w:sz w:val="28"/>
          <w:szCs w:val="28"/>
        </w:rPr>
        <w:t>22.11.2017 № 340 «Про надання дозволу на передачу в орен</w:t>
      </w:r>
      <w:r w:rsidR="0042489E">
        <w:rPr>
          <w:rFonts w:ascii="Times New Roman" w:hAnsi="Times New Roman"/>
          <w:sz w:val="28"/>
          <w:szCs w:val="28"/>
        </w:rPr>
        <w:t>ду СТОВ «Агрофірма «Просяне» не</w:t>
      </w:r>
      <w:r w:rsidR="0042489E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витребуваного паю колишнього КСП «Кірова» на території </w:t>
      </w:r>
      <w:proofErr w:type="spellStart"/>
      <w:r>
        <w:rPr>
          <w:rFonts w:ascii="Times New Roman" w:hAnsi="Times New Roman"/>
          <w:sz w:val="28"/>
          <w:szCs w:val="28"/>
        </w:rPr>
        <w:t>Просянської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ради», а саме в</w:t>
      </w:r>
      <w:r w:rsidRPr="00202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 вираз (кадастровий номер 4422587700:05:001:0028) замінити на вираз (кадастровий номер 4422587700:05:010:0004).</w:t>
      </w:r>
    </w:p>
    <w:p w:rsidR="002564D3" w:rsidRDefault="002564D3" w:rsidP="0042489E">
      <w:pPr>
        <w:spacing w:after="0"/>
        <w:ind w:right="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489E" w:rsidRPr="0042489E" w:rsidRDefault="0042489E" w:rsidP="0042489E">
      <w:pPr>
        <w:spacing w:after="0"/>
        <w:ind w:right="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489E" w:rsidRPr="0042489E" w:rsidRDefault="0042489E" w:rsidP="0042489E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42489E">
        <w:rPr>
          <w:rFonts w:ascii="Times New Roman" w:eastAsia="Times New Roman" w:hAnsi="Times New Roman"/>
          <w:sz w:val="28"/>
          <w:szCs w:val="24"/>
        </w:rPr>
        <w:t>Голова районної</w:t>
      </w:r>
    </w:p>
    <w:p w:rsidR="0042489E" w:rsidRPr="0042489E" w:rsidRDefault="0042489E" w:rsidP="0042489E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42489E">
        <w:rPr>
          <w:rFonts w:ascii="Times New Roman" w:eastAsia="Times New Roman" w:hAnsi="Times New Roman"/>
          <w:sz w:val="28"/>
          <w:szCs w:val="24"/>
        </w:rPr>
        <w:t>державної адміністрації</w:t>
      </w:r>
      <w:r w:rsidRPr="0042489E">
        <w:rPr>
          <w:rFonts w:ascii="Times New Roman" w:eastAsia="Times New Roman" w:hAnsi="Times New Roman"/>
          <w:sz w:val="28"/>
          <w:szCs w:val="24"/>
        </w:rPr>
        <w:tab/>
      </w:r>
      <w:r w:rsidRPr="0042489E">
        <w:rPr>
          <w:rFonts w:ascii="Times New Roman" w:eastAsia="Times New Roman" w:hAnsi="Times New Roman"/>
          <w:sz w:val="28"/>
          <w:szCs w:val="24"/>
        </w:rPr>
        <w:tab/>
      </w:r>
      <w:r w:rsidRPr="0042489E">
        <w:rPr>
          <w:rFonts w:ascii="Times New Roman" w:eastAsia="Times New Roman" w:hAnsi="Times New Roman"/>
          <w:sz w:val="28"/>
          <w:szCs w:val="24"/>
        </w:rPr>
        <w:tab/>
      </w:r>
      <w:r w:rsidRPr="0042489E">
        <w:rPr>
          <w:rFonts w:ascii="Times New Roman" w:eastAsia="Times New Roman" w:hAnsi="Times New Roman"/>
          <w:sz w:val="28"/>
          <w:szCs w:val="24"/>
        </w:rPr>
        <w:tab/>
      </w:r>
      <w:r w:rsidRPr="0042489E">
        <w:rPr>
          <w:rFonts w:ascii="Times New Roman" w:eastAsia="Times New Roman" w:hAnsi="Times New Roman"/>
          <w:sz w:val="28"/>
          <w:szCs w:val="24"/>
        </w:rPr>
        <w:tab/>
      </w:r>
      <w:r w:rsidRPr="0042489E">
        <w:rPr>
          <w:rFonts w:ascii="Times New Roman" w:eastAsia="Times New Roman" w:hAnsi="Times New Roman"/>
          <w:sz w:val="28"/>
          <w:szCs w:val="24"/>
        </w:rPr>
        <w:tab/>
        <w:t>І. А. Дзюба</w:t>
      </w:r>
    </w:p>
    <w:p w:rsidR="0056352A" w:rsidRDefault="0056352A"/>
    <w:sectPr w:rsidR="0056352A" w:rsidSect="0042489E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FF"/>
    <w:rsid w:val="000C09FF"/>
    <w:rsid w:val="002564D3"/>
    <w:rsid w:val="0042489E"/>
    <w:rsid w:val="0056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D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D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D3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D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D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D3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3</cp:revision>
  <dcterms:created xsi:type="dcterms:W3CDTF">2018-03-28T06:46:00Z</dcterms:created>
  <dcterms:modified xsi:type="dcterms:W3CDTF">2018-03-28T10:47:00Z</dcterms:modified>
</cp:coreProperties>
</file>